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D96DFA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D96DFA" w:rsidRDefault="00001C79" w:rsidP="008F1B17">
            <w:pPr>
              <w:pStyle w:val="stbilgi"/>
              <w:jc w:val="center"/>
              <w:rPr>
                <w:rFonts w:ascii="Times New Roman" w:hAnsi="Times New Roman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20" w:type="pct"/>
            <w:vMerge w:val="restart"/>
            <w:vAlign w:val="center"/>
          </w:tcPr>
          <w:p w:rsidR="00D33E6B" w:rsidRDefault="00D33E6B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  <w:p w:rsidR="00D33E6B" w:rsidRPr="00D33E6B" w:rsidRDefault="00D33E6B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D33E6B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ŞEHİT ÇETİN SARIKAYA İLKOKULU MÜDÜRLÜĞÜ                                              </w:t>
            </w:r>
          </w:p>
          <w:p w:rsidR="002073F9" w:rsidRPr="00D96DFA" w:rsidRDefault="00381CE5" w:rsidP="00D33E6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D96DF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ZİYARETÇİ ve TEDARİKÇİ TALİMATI</w:t>
            </w:r>
          </w:p>
          <w:p w:rsidR="0062652D" w:rsidRPr="00D96DF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96DFA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 w:rsidRPr="00D96DFA">
              <w:rPr>
                <w:w w:val="105"/>
                <w:sz w:val="16"/>
                <w:szCs w:val="16"/>
              </w:rPr>
              <w:t>Doküman</w:t>
            </w:r>
            <w:proofErr w:type="spellEnd"/>
            <w:r w:rsidRPr="00D96DFA"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96DFA" w:rsidRDefault="0009639C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TL.01</w:t>
            </w:r>
            <w:r w:rsidR="00D33E6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62652D" w:rsidRPr="00D96DFA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96DFA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 w:rsidRPr="00D96DFA"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96DFA" w:rsidRDefault="00D33E6B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24/</w:t>
            </w:r>
            <w:r w:rsidR="0009639C">
              <w:rPr>
                <w:rFonts w:ascii="Times New Roman" w:hAnsi="Times New Roman"/>
                <w:b/>
                <w:bCs/>
                <w:sz w:val="16"/>
                <w:szCs w:val="16"/>
              </w:rPr>
              <w:t>08/2020</w:t>
            </w:r>
            <w:proofErr w:type="gramEnd"/>
          </w:p>
        </w:tc>
      </w:tr>
      <w:tr w:rsidR="0062652D" w:rsidRPr="00D96DFA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96DFA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 w:rsidRPr="00D96DFA">
              <w:rPr>
                <w:w w:val="105"/>
                <w:sz w:val="16"/>
                <w:szCs w:val="16"/>
              </w:rPr>
              <w:t>Revizyon</w:t>
            </w:r>
            <w:proofErr w:type="spellEnd"/>
            <w:r w:rsidRPr="00D96DFA"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96DFA" w:rsidRDefault="00D33E6B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62652D" w:rsidRPr="00D96DFA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96DFA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 w:rsidRPr="00D96DFA">
              <w:rPr>
                <w:w w:val="103"/>
                <w:sz w:val="16"/>
                <w:szCs w:val="16"/>
              </w:rPr>
              <w:t>Revizyon</w:t>
            </w:r>
            <w:r w:rsidRPr="00D96DFA">
              <w:rPr>
                <w:spacing w:val="-1"/>
                <w:w w:val="103"/>
                <w:sz w:val="16"/>
                <w:szCs w:val="16"/>
              </w:rPr>
              <w:t>Tar</w:t>
            </w:r>
            <w:r w:rsidRPr="00D96DFA"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96DFA" w:rsidRDefault="00D33E6B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24/08/2020</w:t>
            </w:r>
            <w:proofErr w:type="gramEnd"/>
          </w:p>
        </w:tc>
      </w:tr>
      <w:tr w:rsidR="0062652D" w:rsidRPr="00D96DFA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D96DFA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DFA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D96DFA" w:rsidRDefault="00514084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DF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D96DF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D96DF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 w:rsidRPr="00D96DF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D96DF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D96DFA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D96DFA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Pr="00D96DFA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D96DFA" w:rsidRDefault="001A5C66" w:rsidP="00D96DFA">
      <w:pPr>
        <w:spacing w:after="200" w:line="276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 w:rsidRPr="00D96DFA">
        <w:rPr>
          <w:rFonts w:ascii="Times New Roman" w:eastAsiaTheme="minorHAnsi" w:hAnsi="Times New Roman"/>
          <w:b/>
          <w:szCs w:val="24"/>
          <w:lang w:eastAsia="en-US"/>
        </w:rPr>
        <w:t>ZİYARETÇİ ve TEDARİKÇİ TALİMATI</w:t>
      </w:r>
    </w:p>
    <w:p w:rsidR="00381CE5" w:rsidRPr="00D96DFA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sz w:val="24"/>
          <w:szCs w:val="24"/>
        </w:rPr>
        <w:t>Tüm ziyaretçiler maskeli olarak okul/kurumlara</w:t>
      </w:r>
      <w:r w:rsidR="00E1483F" w:rsidRPr="00D96DFA">
        <w:rPr>
          <w:rFonts w:ascii="Times New Roman" w:eastAsia="Times New Roman" w:hAnsi="Times New Roman" w:cs="Times New Roman"/>
          <w:sz w:val="24"/>
          <w:szCs w:val="24"/>
        </w:rPr>
        <w:t xml:space="preserve"> giriş yapacaktır</w:t>
      </w:r>
      <w:r w:rsidRPr="00D96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CE5" w:rsidRPr="00D96DFA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sz w:val="24"/>
          <w:szCs w:val="24"/>
        </w:rPr>
        <w:t>Tüm ziyaretçilerin ve tedarikçilerin</w:t>
      </w:r>
      <w:r w:rsidR="00E1483F" w:rsidRPr="00D96DFA">
        <w:rPr>
          <w:rFonts w:ascii="Times New Roman" w:eastAsia="Times New Roman" w:hAnsi="Times New Roman" w:cs="Times New Roman"/>
          <w:sz w:val="24"/>
          <w:szCs w:val="24"/>
        </w:rPr>
        <w:t xml:space="preserve"> vücut sıcaklığı ölçülüp,</w:t>
      </w:r>
      <w:r w:rsidRPr="00D96DFA">
        <w:rPr>
          <w:rFonts w:ascii="Times New Roman" w:eastAsia="Times New Roman" w:hAnsi="Times New Roman" w:cs="Times New Roman"/>
          <w:sz w:val="24"/>
          <w:szCs w:val="24"/>
        </w:rPr>
        <w:t xml:space="preserve"> Bakanlık genelgesine uygun olarak 37.5 C ve üzeri ateşi tespit edilen çalışanların İş</w:t>
      </w:r>
      <w:r w:rsidR="00E1483F" w:rsidRPr="00D96DFA">
        <w:rPr>
          <w:rFonts w:ascii="Times New Roman" w:eastAsia="Times New Roman" w:hAnsi="Times New Roman" w:cs="Times New Roman"/>
          <w:sz w:val="24"/>
          <w:szCs w:val="24"/>
        </w:rPr>
        <w:t>yerine girişi mümkün olmayacaktır</w:t>
      </w:r>
      <w:r w:rsidRPr="00D96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CE5" w:rsidRPr="00D96DFA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sz w:val="24"/>
          <w:szCs w:val="24"/>
        </w:rPr>
        <w:t xml:space="preserve">Yüksek ateş tespiti halinde, karantina odasında veya belirlenmiş benzeri bir alanda </w:t>
      </w:r>
      <w:proofErr w:type="gramStart"/>
      <w:r w:rsidRPr="00D96DFA">
        <w:rPr>
          <w:rFonts w:ascii="Times New Roman" w:eastAsia="Times New Roman" w:hAnsi="Times New Roman" w:cs="Times New Roman"/>
          <w:sz w:val="24"/>
          <w:szCs w:val="24"/>
        </w:rPr>
        <w:t>izolasyon</w:t>
      </w:r>
      <w:proofErr w:type="gramEnd"/>
      <w:r w:rsidRPr="00D96DFA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1483F" w:rsidRPr="00D96DFA">
        <w:rPr>
          <w:rFonts w:ascii="Times New Roman" w:eastAsia="Times New Roman" w:hAnsi="Times New Roman" w:cs="Times New Roman"/>
          <w:sz w:val="24"/>
          <w:szCs w:val="24"/>
        </w:rPr>
        <w:t>ağlanarak derhal 112 aranacaktır</w:t>
      </w:r>
      <w:r w:rsidRPr="00D96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83F" w:rsidRPr="00D96DFA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sz w:val="24"/>
          <w:szCs w:val="24"/>
        </w:rPr>
        <w:t>Girişlerde el dezenfe</w:t>
      </w:r>
      <w:r w:rsidR="00E1483F" w:rsidRPr="00D96DFA">
        <w:rPr>
          <w:rFonts w:ascii="Times New Roman" w:eastAsia="Times New Roman" w:hAnsi="Times New Roman" w:cs="Times New Roman"/>
          <w:sz w:val="24"/>
          <w:szCs w:val="24"/>
        </w:rPr>
        <w:t>ktanı kullanma imkânı sağlanıp kullandırılacaktır</w:t>
      </w:r>
      <w:r w:rsidRPr="00D96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CE5" w:rsidRPr="00D96DFA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gramStart"/>
      <w:r w:rsidRPr="00D96DFA">
        <w:rPr>
          <w:rFonts w:ascii="Times New Roman" w:eastAsia="Times New Roman" w:hAnsi="Times New Roman" w:cs="Times New Roman"/>
          <w:sz w:val="24"/>
          <w:szCs w:val="24"/>
        </w:rPr>
        <w:t>hijyeni</w:t>
      </w:r>
      <w:proofErr w:type="gramEnd"/>
      <w:r w:rsidRPr="00D96DFA">
        <w:rPr>
          <w:rFonts w:ascii="Times New Roman" w:eastAsia="Times New Roman" w:hAnsi="Times New Roman" w:cs="Times New Roman"/>
          <w:sz w:val="24"/>
          <w:szCs w:val="24"/>
        </w:rPr>
        <w:t xml:space="preserve"> kurall</w:t>
      </w:r>
      <w:r w:rsidR="00E1483F" w:rsidRPr="00D96DFA">
        <w:rPr>
          <w:rFonts w:ascii="Times New Roman" w:eastAsia="Times New Roman" w:hAnsi="Times New Roman" w:cs="Times New Roman"/>
          <w:sz w:val="24"/>
          <w:szCs w:val="24"/>
        </w:rPr>
        <w:t>arının uygulanması sağlanacaktır</w:t>
      </w:r>
      <w:r w:rsidRPr="00D96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CE5" w:rsidRPr="00D96DFA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Ziyaretçi kartları </w:t>
      </w:r>
      <w:r w:rsidR="00E1483F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temizlik dezenfektasyon plan programları doğrultusunda </w:t>
      </w:r>
      <w:proofErr w:type="gramStart"/>
      <w:r w:rsidR="00E1483F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dezenfekte</w:t>
      </w:r>
      <w:proofErr w:type="gramEnd"/>
      <w:r w:rsidR="00E1483F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edilecektir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1CE5" w:rsidRPr="00D96DFA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Vardiya değişimlerinde güvenlik personeli ta</w:t>
      </w:r>
      <w:r w:rsidR="00E1483F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rafından ortak kullanılan telsiz,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telefon gibi malzemelerin teslim öncesi uygun şekilde </w:t>
      </w:r>
      <w:proofErr w:type="gramStart"/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1483F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ezenfekte</w:t>
      </w:r>
      <w:proofErr w:type="gramEnd"/>
      <w:r w:rsidR="00E1483F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edilmesi sağlanacaktır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1CE5" w:rsidRPr="00D96DFA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Güvenlik danışma personeli</w:t>
      </w:r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için gerekli </w:t>
      </w:r>
      <w:proofErr w:type="spellStart"/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KKD</w:t>
      </w:r>
      <w:r w:rsidR="00507364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ler</w:t>
      </w:r>
      <w:proofErr w:type="spellEnd"/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sağlanıp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alkol </w:t>
      </w:r>
      <w:proofErr w:type="gramStart"/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bazlı</w:t>
      </w:r>
      <w:proofErr w:type="gramEnd"/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l antiseptiği bulundurulacaktır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1CE" w:rsidRPr="00D96DFA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Ziyaretçiler ve tedarikçiler kuruluşa girmeden önce salgın hastalı</w:t>
      </w:r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kları önlemeye yönelik 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kılavuzda bahsedilen ve kuruluşça hazırlanmış olan tedbirler uygulanan kura</w:t>
      </w:r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llar konusunda bilgilendirilecek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bu kurallara uyacağını dair ziyaretçiden ve tedarikçiden</w:t>
      </w:r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taahhüt alınacaktır.</w:t>
      </w:r>
    </w:p>
    <w:p w:rsidR="008F1B17" w:rsidRPr="00D96DFA" w:rsidRDefault="001841CE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Kuruluşa her türlü kontrolsüz giriş engellenecektir</w:t>
      </w:r>
      <w:r w:rsidR="00381CE5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1CE" w:rsidRPr="00D96DFA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hAnsi="Times New Roman" w:cs="Times New Roman"/>
          <w:color w:val="000000"/>
          <w:sz w:val="24"/>
          <w:szCs w:val="24"/>
        </w:rPr>
        <w:t xml:space="preserve">Okul/kurum içinde mecbur kalmadıkça yüzeylere </w:t>
      </w:r>
      <w:r w:rsidR="001841CE" w:rsidRPr="00D96DFA">
        <w:rPr>
          <w:rFonts w:ascii="Times New Roman" w:hAnsi="Times New Roman" w:cs="Times New Roman"/>
          <w:color w:val="000000"/>
          <w:sz w:val="24"/>
          <w:szCs w:val="24"/>
        </w:rPr>
        <w:t>dokunulmayacaktır</w:t>
      </w:r>
      <w:r w:rsidRPr="00D96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D96DFA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hAnsi="Times New Roman" w:cs="Times New Roman"/>
          <w:color w:val="000000"/>
          <w:sz w:val="24"/>
          <w:szCs w:val="24"/>
        </w:rPr>
        <w:t xml:space="preserve"> Dokunulduğund</w:t>
      </w:r>
      <w:r w:rsidR="001841CE" w:rsidRPr="00D96DFA">
        <w:rPr>
          <w:rFonts w:ascii="Times New Roman" w:hAnsi="Times New Roman" w:cs="Times New Roman"/>
          <w:color w:val="000000"/>
          <w:sz w:val="24"/>
          <w:szCs w:val="24"/>
        </w:rPr>
        <w:t>a el antiseptiği kullanılacaktır</w:t>
      </w:r>
      <w:r w:rsidRPr="00D96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D96DFA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hAnsi="Times New Roman" w:cs="Times New Roman"/>
          <w:color w:val="000000"/>
          <w:sz w:val="24"/>
          <w:szCs w:val="24"/>
        </w:rPr>
        <w:t>Ziyaretçilerin ve tedarikçilerin okul/kurum içinde mümkün olduğu kadar kısa süre kalması</w:t>
      </w:r>
      <w:r w:rsidR="001841CE" w:rsidRPr="00D96DFA">
        <w:rPr>
          <w:rFonts w:ascii="Times New Roman" w:hAnsi="Times New Roman" w:cs="Times New Roman"/>
          <w:color w:val="000000"/>
          <w:sz w:val="24"/>
          <w:szCs w:val="24"/>
        </w:rPr>
        <w:t xml:space="preserve"> sağlanacaktır</w:t>
      </w:r>
      <w:r w:rsidRPr="00D96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D96DFA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1B17" w:rsidRPr="00D96DFA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6D0861" w:rsidRPr="006D0861" w:rsidRDefault="00D33E6B" w:rsidP="006D0861">
      <w:pPr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                                                                                              BÜLENT KALAYCIOĞLU</w:t>
      </w:r>
    </w:p>
    <w:p w:rsidR="00FC1A89" w:rsidRPr="00D96DFA" w:rsidRDefault="006D0861" w:rsidP="006D0861">
      <w:pPr>
        <w:spacing w:after="200" w:line="276" w:lineRule="auto"/>
        <w:jc w:val="both"/>
        <w:rPr>
          <w:rFonts w:ascii="Times New Roman" w:hAnsi="Times New Roman"/>
          <w:szCs w:val="24"/>
        </w:rPr>
      </w:pPr>
      <w:r w:rsidRPr="006D0861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sectPr w:rsidR="00FC1A89" w:rsidRPr="00D96DFA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52D"/>
    <w:rsid w:val="00001C79"/>
    <w:rsid w:val="0009639C"/>
    <w:rsid w:val="000A6B83"/>
    <w:rsid w:val="001360F5"/>
    <w:rsid w:val="001841CE"/>
    <w:rsid w:val="001A5C66"/>
    <w:rsid w:val="002073F9"/>
    <w:rsid w:val="002945D6"/>
    <w:rsid w:val="002F428E"/>
    <w:rsid w:val="00360BD1"/>
    <w:rsid w:val="00381CE5"/>
    <w:rsid w:val="00507364"/>
    <w:rsid w:val="00514084"/>
    <w:rsid w:val="00526872"/>
    <w:rsid w:val="0062652D"/>
    <w:rsid w:val="006D0861"/>
    <w:rsid w:val="00743953"/>
    <w:rsid w:val="007522E6"/>
    <w:rsid w:val="007E1424"/>
    <w:rsid w:val="0083447C"/>
    <w:rsid w:val="008F1B17"/>
    <w:rsid w:val="009C2C2F"/>
    <w:rsid w:val="00A23266"/>
    <w:rsid w:val="00A51A6D"/>
    <w:rsid w:val="00A90FAF"/>
    <w:rsid w:val="00A91AEF"/>
    <w:rsid w:val="00B2264E"/>
    <w:rsid w:val="00B66970"/>
    <w:rsid w:val="00C06FD9"/>
    <w:rsid w:val="00C464AE"/>
    <w:rsid w:val="00C6742E"/>
    <w:rsid w:val="00D33E6B"/>
    <w:rsid w:val="00D96DFA"/>
    <w:rsid w:val="00E1483F"/>
    <w:rsid w:val="00E93E15"/>
    <w:rsid w:val="00EB451B"/>
    <w:rsid w:val="00F0739D"/>
    <w:rsid w:val="00FC1A89"/>
    <w:rsid w:val="00FC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Bahar</cp:lastModifiedBy>
  <cp:revision>20</cp:revision>
  <dcterms:created xsi:type="dcterms:W3CDTF">2020-08-07T09:28:00Z</dcterms:created>
  <dcterms:modified xsi:type="dcterms:W3CDTF">2020-09-18T10:37:00Z</dcterms:modified>
</cp:coreProperties>
</file>